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ind w:left="34" w:hanging="11"/>
        <w:jc w:val="center"/>
        <w:rPr>
          <w:b/>
          <w:szCs w:val="28"/>
        </w:rPr>
      </w:pPr>
      <w:r>
        <w:rPr>
          <w:b/>
          <w:szCs w:val="28"/>
        </w:rPr>
        <w:t xml:space="preserve">Обоснование </w:t>
        <w:br/>
        <w:t>начальной (максимальной) цены договора</w:t>
      </w:r>
    </w:p>
    <w:p>
      <w:pPr>
        <w:pStyle w:val="Normal"/>
        <w:rPr>
          <w:i/>
          <w:i/>
          <w:highlight w:val="yellow"/>
        </w:rPr>
      </w:pPr>
      <w:r>
        <w:rPr>
          <w:i/>
          <w:highlight w:val="yellow"/>
        </w:rPr>
      </w:r>
    </w:p>
    <w:p>
      <w:pPr>
        <w:pStyle w:val="ListParagraph"/>
        <w:numPr>
          <w:ilvl w:val="0"/>
          <w:numId w:val="1"/>
        </w:numPr>
        <w:spacing w:before="0" w:after="120"/>
        <w:ind w:left="714" w:hanging="357"/>
        <w:contextualSpacing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Общая информация</w:t>
      </w:r>
    </w:p>
    <w:tbl>
      <w:tblPr>
        <w:tblStyle w:val="a8"/>
        <w:tblW w:w="10235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09"/>
        <w:gridCol w:w="3006"/>
        <w:gridCol w:w="6520"/>
      </w:tblGrid>
      <w:tr>
        <w:trPr/>
        <w:tc>
          <w:tcPr>
            <w:tcW w:w="709" w:type="dxa"/>
            <w:tcBorders/>
            <w:shd w:fill="auto" w:val="clear"/>
          </w:tcPr>
          <w:p>
            <w:pPr>
              <w:pStyle w:val="ListParagraph"/>
              <w:widowControl w:val="false"/>
              <w:suppressAutoHyphens w:val="true"/>
              <w:spacing w:lineRule="auto" w:line="240" w:before="120" w:after="0"/>
              <w:ind w:left="0" w:hanging="0"/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№ </w:t>
            </w:r>
            <w:r>
              <w:rPr>
                <w:rFonts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п/п</w:t>
            </w:r>
          </w:p>
        </w:tc>
        <w:tc>
          <w:tcPr>
            <w:tcW w:w="3006" w:type="dxa"/>
            <w:tcBorders/>
            <w:shd w:fill="auto" w:val="clear"/>
          </w:tcPr>
          <w:p>
            <w:pPr>
              <w:pStyle w:val="ListParagraph"/>
              <w:widowControl w:val="false"/>
              <w:suppressAutoHyphens w:val="true"/>
              <w:spacing w:lineRule="auto" w:line="240" w:before="120" w:after="0"/>
              <w:ind w:left="0" w:hanging="0"/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Наименование</w:t>
            </w:r>
          </w:p>
        </w:tc>
        <w:tc>
          <w:tcPr>
            <w:tcW w:w="6520" w:type="dxa"/>
            <w:tcBorders/>
            <w:shd w:fill="auto" w:val="clear"/>
          </w:tcPr>
          <w:p>
            <w:pPr>
              <w:pStyle w:val="ListParagraph"/>
              <w:widowControl w:val="false"/>
              <w:suppressAutoHyphens w:val="true"/>
              <w:spacing w:lineRule="auto" w:line="240" w:before="120" w:after="0"/>
              <w:ind w:left="0" w:hanging="0"/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Информация по лоту</w:t>
            </w:r>
          </w:p>
        </w:tc>
      </w:tr>
      <w:tr>
        <w:trPr/>
        <w:tc>
          <w:tcPr>
            <w:tcW w:w="709" w:type="dxa"/>
            <w:tcBorders/>
            <w:shd w:fill="auto" w:val="clea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rPr>
                <w:rFonts w:ascii="Times New Roman" w:hAnsi="Times New Roman"/>
                <w:sz w:val="22"/>
                <w:szCs w:val="20"/>
                <w:lang w:eastAsia="ru-RU"/>
              </w:rPr>
            </w:pPr>
            <w:r>
              <w:rPr>
                <w:rFonts w:ascii="Times New Roman" w:hAnsi="Times New Roman"/>
                <w:kern w:val="0"/>
                <w:sz w:val="22"/>
                <w:szCs w:val="20"/>
                <w:lang w:eastAsia="ru-RU"/>
              </w:rPr>
            </w:r>
          </w:p>
        </w:tc>
        <w:tc>
          <w:tcPr>
            <w:tcW w:w="3006" w:type="dxa"/>
            <w:tcBorders/>
            <w:shd w:fill="auto" w:val="clear"/>
          </w:tcPr>
          <w:p>
            <w:pPr>
              <w:pStyle w:val="ListParagraph"/>
              <w:widowControl w:val="false"/>
              <w:suppressAutoHyphens w:val="true"/>
              <w:spacing w:lineRule="auto" w:line="240" w:before="120" w:after="0"/>
              <w:ind w:left="0" w:hanging="0"/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Наименование лота</w:t>
            </w:r>
          </w:p>
        </w:tc>
        <w:tc>
          <w:tcPr>
            <w:tcW w:w="652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/>
                <w:i w:val="false"/>
                <w:iCs w:val="false"/>
                <w:color w:val="000000"/>
                <w:kern w:val="0"/>
                <w:sz w:val="24"/>
                <w:szCs w:val="24"/>
                <w:lang w:eastAsia="x-none"/>
              </w:rPr>
              <w:t>ОКПД2 28.99.39.190 Поставка аппаратов аварийного всплытия  (19 шт.) и компрессора "Барос-100Э" (1 шт.) для нужд филиала ПАО "РусГидро" - "Кабардино-Балкарский филиал"</w:t>
            </w:r>
          </w:p>
        </w:tc>
      </w:tr>
      <w:tr>
        <w:trPr>
          <w:trHeight w:val="344" w:hRule="atLeast"/>
        </w:trPr>
        <w:tc>
          <w:tcPr>
            <w:tcW w:w="709" w:type="dxa"/>
            <w:tcBorders/>
            <w:shd w:fill="auto" w:val="clea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rPr>
                <w:rFonts w:ascii="Times New Roman" w:hAnsi="Times New Roman"/>
                <w:sz w:val="22"/>
                <w:szCs w:val="20"/>
                <w:lang w:eastAsia="ru-RU"/>
              </w:rPr>
            </w:pPr>
            <w:r>
              <w:rPr>
                <w:rFonts w:ascii="Times New Roman" w:hAnsi="Times New Roman"/>
                <w:kern w:val="0"/>
                <w:sz w:val="22"/>
                <w:szCs w:val="20"/>
                <w:lang w:eastAsia="ru-RU"/>
              </w:rPr>
            </w:r>
          </w:p>
        </w:tc>
        <w:tc>
          <w:tcPr>
            <w:tcW w:w="3006" w:type="dxa"/>
            <w:tcBorders/>
            <w:shd w:fill="auto" w:val="clear"/>
          </w:tcPr>
          <w:p>
            <w:pPr>
              <w:pStyle w:val="ListParagraph"/>
              <w:widowControl w:val="false"/>
              <w:suppressAutoHyphens w:val="true"/>
              <w:spacing w:lineRule="auto" w:line="240" w:before="120" w:after="0"/>
              <w:ind w:left="0" w:hanging="0"/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Номер лота</w:t>
            </w:r>
          </w:p>
        </w:tc>
        <w:tc>
          <w:tcPr>
            <w:tcW w:w="6520" w:type="dxa"/>
            <w:tcBorders/>
            <w:shd w:color="auto" w:fill="auto" w:val="clear"/>
          </w:tcPr>
          <w:p>
            <w:pPr>
              <w:pStyle w:val="ListParagraph"/>
              <w:widowControl w:val="false"/>
              <w:suppressAutoHyphens w:val="true"/>
              <w:spacing w:lineRule="auto" w:line="240" w:before="120" w:after="0"/>
              <w:ind w:left="0" w:hanging="0"/>
              <w:contextualSpacing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val="en-US" w:eastAsia="ru-RU" w:bidi="ar-SA"/>
              </w:rPr>
              <w:t>0005-ТПИР ОНМ-2026-КБФ</w:t>
            </w:r>
          </w:p>
        </w:tc>
      </w:tr>
      <w:tr>
        <w:trPr/>
        <w:tc>
          <w:tcPr>
            <w:tcW w:w="709" w:type="dxa"/>
            <w:tcBorders/>
            <w:shd w:fill="auto" w:val="clea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uppressAutoHyphens w:val="true"/>
              <w:spacing w:lineRule="auto" w:line="240" w:before="0" w:after="0"/>
              <w:ind w:left="0" w:hanging="0"/>
              <w:contextualSpacing/>
              <w:rPr>
                <w:rFonts w:ascii="Times New Roman" w:hAnsi="Times New Roman"/>
                <w:sz w:val="22"/>
                <w:szCs w:val="20"/>
                <w:lang w:eastAsia="ru-RU"/>
              </w:rPr>
            </w:pPr>
            <w:r>
              <w:rPr>
                <w:rFonts w:ascii="Times New Roman" w:hAnsi="Times New Roman"/>
                <w:kern w:val="0"/>
                <w:sz w:val="22"/>
                <w:szCs w:val="20"/>
                <w:lang w:eastAsia="ru-RU"/>
              </w:rPr>
            </w:r>
          </w:p>
        </w:tc>
        <w:tc>
          <w:tcPr>
            <w:tcW w:w="3006" w:type="dxa"/>
            <w:tcBorders/>
            <w:shd w:fill="auto" w:val="clear"/>
          </w:tcPr>
          <w:p>
            <w:pPr>
              <w:pStyle w:val="ListParagraph"/>
              <w:widowControl w:val="false"/>
              <w:suppressAutoHyphens w:val="true"/>
              <w:spacing w:lineRule="auto" w:line="240" w:before="120" w:after="0"/>
              <w:ind w:left="0" w:hanging="0"/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НМЦ</w:t>
            </w:r>
          </w:p>
        </w:tc>
        <w:tc>
          <w:tcPr>
            <w:tcW w:w="6520" w:type="dxa"/>
            <w:tcBorders/>
            <w:shd w:color="auto" w:fill="auto" w:val="clear"/>
          </w:tcPr>
          <w:p>
            <w:pPr>
              <w:pStyle w:val="ListParagraph"/>
              <w:widowControl w:val="false"/>
              <w:suppressAutoHyphens w:val="true"/>
              <w:spacing w:lineRule="auto" w:line="240" w:before="120" w:after="0"/>
              <w:ind w:left="0" w:hanging="0"/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0"/>
                <w:lang w:val="ru-RU" w:eastAsia="ru-RU" w:bidi="ar-SA"/>
              </w:rPr>
              <w:t>4 979 213,64 без учета НДС</w:t>
            </w:r>
          </w:p>
        </w:tc>
      </w:tr>
    </w:tbl>
    <w:p>
      <w:pPr>
        <w:pStyle w:val="ListParagraph"/>
        <w:numPr>
          <w:ilvl w:val="0"/>
          <w:numId w:val="1"/>
        </w:numPr>
        <w:spacing w:before="120" w:after="120"/>
        <w:ind w:left="714" w:hanging="357"/>
        <w:contextualSpacing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Использованный метод (методы) расчета НМЦ:</w:t>
      </w:r>
    </w:p>
    <w:p>
      <w:pPr>
        <w:pStyle w:val="ListParagraph"/>
        <w:spacing w:before="0" w:after="0"/>
        <w:ind w:left="0" w:hanging="0"/>
        <w:contextualSpacing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</w:r>
    </w:p>
    <w:p>
      <w:pPr>
        <w:pStyle w:val="ListParagraph"/>
        <w:spacing w:before="0" w:after="120"/>
        <w:ind w:left="0" w:hanging="0"/>
        <w:contextualSpacing/>
        <w:rPr>
          <w:rFonts w:ascii="Times New Roman" w:hAnsi="Times New Roman"/>
          <w:b/>
          <w:bCs/>
          <w:sz w:val="26"/>
        </w:rPr>
      </w:pPr>
      <w:r>
        <w:rPr>
          <w:rFonts w:ascii="Times New Roman" w:hAnsi="Times New Roman"/>
          <w:b/>
          <w:bCs/>
          <w:sz w:val="26"/>
        </w:rPr>
        <w:t>Метод мониторинга рынка</w:t>
      </w:r>
    </w:p>
    <w:p>
      <w:pPr>
        <w:pStyle w:val="Normal"/>
        <w:spacing w:lineRule="auto" w:line="240" w:before="0" w:after="120"/>
        <w:ind w:hanging="0"/>
        <w:jc w:val="left"/>
        <w:rPr>
          <w:sz w:val="26"/>
          <w:szCs w:val="26"/>
        </w:rPr>
      </w:pPr>
      <w:r>
        <w:rPr>
          <w:sz w:val="26"/>
          <w:szCs w:val="26"/>
        </w:rPr>
        <w:t>Обоснование расчета НМЦ:</w:t>
      </w:r>
    </w:p>
    <w:tbl>
      <w:tblPr>
        <w:tblW w:w="10490" w:type="dxa"/>
        <w:jc w:val="left"/>
        <w:tblInd w:w="-5" w:type="dxa"/>
        <w:tblLayout w:type="fixed"/>
        <w:tblCellMar>
          <w:top w:w="0" w:type="dxa"/>
          <w:left w:w="103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976"/>
        <w:gridCol w:w="2802"/>
        <w:gridCol w:w="2400"/>
        <w:gridCol w:w="1481"/>
        <w:gridCol w:w="1831"/>
      </w:tblGrid>
      <w:tr>
        <w:trPr>
          <w:trHeight w:val="70" w:hRule="atLeast"/>
        </w:trPr>
        <w:tc>
          <w:tcPr>
            <w:tcW w:w="1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000000" w:fill="E7E6E6" w:val="clear"/>
          </w:tcPr>
          <w:p>
            <w:pPr>
              <w:pStyle w:val="Normal"/>
              <w:keepNext w:val="true"/>
              <w:widowControl w:val="false"/>
              <w:spacing w:lineRule="auto" w:line="240"/>
              <w:ind w:hanging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Наименование товара/ работы/ услуги в составе лота</w:t>
            </w:r>
          </w:p>
        </w:tc>
        <w:tc>
          <w:tcPr>
            <w:tcW w:w="2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000000" w:fill="E7E6E6" w:val="clear"/>
          </w:tcPr>
          <w:p>
            <w:pPr>
              <w:pStyle w:val="Normal"/>
              <w:keepNext w:val="true"/>
              <w:widowControl w:val="false"/>
              <w:spacing w:lineRule="auto" w:line="240"/>
              <w:ind w:hanging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Наименование источника ценовой информации (ИЦИ)</w:t>
            </w:r>
          </w:p>
        </w:tc>
        <w:tc>
          <w:tcPr>
            <w:tcW w:w="24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000000" w:fill="E7E6E6" w:val="clear"/>
          </w:tcPr>
          <w:p>
            <w:pPr>
              <w:pStyle w:val="Normal"/>
              <w:keepNext w:val="true"/>
              <w:widowControl w:val="false"/>
              <w:spacing w:lineRule="auto" w:line="240"/>
              <w:ind w:hanging="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Цена</w:t>
            </w:r>
            <w:r>
              <w:rPr>
                <w:rStyle w:val="FootnoteReference"/>
                <w:b/>
                <w:bCs/>
                <w:color w:val="000000"/>
                <w:sz w:val="22"/>
                <w:szCs w:val="22"/>
              </w:rPr>
              <w:footnoteReference w:id="2"/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с учетом полученной информации из соответствующего ИЦИ, в руб. без НДС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000000" w:fill="E7E6E6" w:val="clear"/>
          </w:tcPr>
          <w:p>
            <w:pPr>
              <w:pStyle w:val="Normal"/>
              <w:keepNext w:val="true"/>
              <w:widowControl w:val="false"/>
              <w:spacing w:lineRule="auto" w:line="240"/>
              <w:ind w:hanging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Цена итоговая, в руб. без НДС</w:t>
            </w:r>
          </w:p>
        </w:tc>
        <w:tc>
          <w:tcPr>
            <w:tcW w:w="18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000000" w:fill="E7E6E6" w:val="clear"/>
          </w:tcPr>
          <w:p>
            <w:pPr>
              <w:pStyle w:val="Normal"/>
              <w:keepNext w:val="true"/>
              <w:widowControl w:val="false"/>
              <w:spacing w:lineRule="auto" w:line="240"/>
              <w:ind w:hanging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Комментарии</w:t>
            </w:r>
          </w:p>
        </w:tc>
      </w:tr>
      <w:tr>
        <w:trPr>
          <w:trHeight w:val="70" w:hRule="atLeast"/>
        </w:trPr>
        <w:tc>
          <w:tcPr>
            <w:tcW w:w="1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ОКПД2 28.99.39.190 Поставка аппаратов аварийного всплытия  (19 шт.) и компрессора "Барос-100Э" (1 шт.) для нужд филиала ПАО "РусГидро" - "Кабардино-Балкарский филиал"</w:t>
            </w:r>
          </w:p>
        </w:tc>
        <w:tc>
          <w:tcPr>
            <w:tcW w:w="2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ТКП</w:t>
            </w:r>
          </w:p>
        </w:tc>
        <w:tc>
          <w:tcPr>
            <w:tcW w:w="24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4 979 213,64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4 979 213,64</w:t>
            </w:r>
          </w:p>
        </w:tc>
        <w:tc>
          <w:tcPr>
            <w:tcW w:w="18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В итоговой цене без НДС включены ТЗР в зависимости от количества и веса материалов</w:t>
            </w:r>
          </w:p>
        </w:tc>
      </w:tr>
    </w:tbl>
    <w:p>
      <w:pPr>
        <w:pStyle w:val="Normal"/>
        <w:spacing w:lineRule="auto" w:line="240" w:before="0" w:after="120"/>
        <w:ind w:hanging="0"/>
        <w:jc w:val="left"/>
        <w:rPr/>
      </w:pPr>
      <w:r>
        <w:rPr/>
      </w:r>
    </w:p>
    <w:sectPr>
      <w:footnotePr>
        <w:numFmt w:val="decimal"/>
      </w:footnotePr>
      <w:type w:val="nextPage"/>
      <w:pgSz w:w="11906" w:h="16838"/>
      <w:pgMar w:left="907" w:right="851" w:gutter="0" w:header="0" w:top="964" w:footer="0" w:bottom="79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  <w:font w:name="Arial">
    <w:charset w:val="01"/>
    <w:family w:val="roman"/>
    <w:pitch w:val="variable"/>
  </w:font>
  <w:font w:name="Geneva CY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mbria">
    <w:charset w:val="01"/>
    <w:family w:val="roman"/>
    <w:pitch w:val="variable"/>
  </w:font>
  <w:font w:name="Verdana">
    <w:charset w:val="01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widowControl w:val="false"/>
        <w:rPr/>
      </w:pPr>
      <w:r>
        <w:rPr>
          <w:rStyle w:val="Style"/>
        </w:rPr>
        <w:footnoteRef/>
      </w:r>
      <w:r>
        <w:rPr>
          <w:rStyle w:val="Style"/>
        </w:rPr>
        <w:tab/>
      </w:r>
      <w:r>
        <w:rPr/>
        <w:t xml:space="preserve"> С учетом количества поставляемой продукции в соответствии с Техническими требованиями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35d4d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00000A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uiPriority w:val="9"/>
    <w:qFormat/>
    <w:rsid w:val="00635d4d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qFormat/>
    <w:pPr>
      <w:keepNext w:val="true"/>
      <w:suppressAutoHyphens w:val="true"/>
      <w:spacing w:lineRule="auto" w:line="240" w:before="360" w:after="120"/>
      <w:jc w:val="left"/>
      <w:outlineLvl w:val="1"/>
    </w:pPr>
    <w:rPr>
      <w:b/>
      <w:sz w:val="32"/>
    </w:rPr>
  </w:style>
  <w:style w:type="paragraph" w:styleId="Heading3">
    <w:name w:val="Heading 3"/>
    <w:basedOn w:val="Normal"/>
    <w:next w:val="Normal"/>
    <w:qFormat/>
    <w:rsid w:val="00635d4d"/>
    <w:pPr>
      <w:keepNext w:val="true"/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635d4d"/>
    <w:pPr>
      <w:keepNext w:val="true"/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pPr>
      <w:keepNext w:val="true"/>
      <w:tabs>
        <w:tab w:val="clear" w:pos="708"/>
        <w:tab w:val="left" w:pos="1080" w:leader="none"/>
      </w:tabs>
      <w:suppressAutoHyphens w:val="true"/>
      <w:spacing w:before="60" w:after="0"/>
      <w:ind w:left="1080" w:right="0" w:hanging="1080"/>
      <w:outlineLvl w:val="4"/>
    </w:pPr>
    <w:rPr>
      <w:b/>
      <w:sz w:val="26"/>
    </w:rPr>
  </w:style>
  <w:style w:type="paragraph" w:styleId="Heading6">
    <w:name w:val="Heading 6"/>
    <w:basedOn w:val="Normal"/>
    <w:next w:val="Normal"/>
    <w:qFormat/>
    <w:pPr>
      <w:widowControl w:val="false"/>
      <w:tabs>
        <w:tab w:val="clear" w:pos="708"/>
        <w:tab w:val="left" w:pos="1080" w:leader="none"/>
      </w:tabs>
      <w:suppressAutoHyphens w:val="true"/>
      <w:spacing w:before="240" w:after="60"/>
      <w:ind w:left="1080" w:right="0" w:hanging="1080"/>
      <w:outlineLvl w:val="5"/>
    </w:pPr>
    <w:rPr>
      <w:b/>
      <w:sz w:val="22"/>
    </w:rPr>
  </w:style>
  <w:style w:type="paragraph" w:styleId="Heading7">
    <w:name w:val="Heading 7"/>
    <w:basedOn w:val="Normal"/>
    <w:next w:val="Normal"/>
    <w:qFormat/>
    <w:pPr>
      <w:widowControl w:val="false"/>
      <w:tabs>
        <w:tab w:val="clear" w:pos="708"/>
        <w:tab w:val="left" w:pos="1440" w:leader="none"/>
      </w:tabs>
      <w:suppressAutoHyphens w:val="true"/>
      <w:spacing w:before="240" w:after="60"/>
      <w:ind w:left="1440" w:right="0" w:hanging="1440"/>
      <w:outlineLvl w:val="6"/>
    </w:pPr>
    <w:rPr>
      <w:sz w:val="26"/>
    </w:rPr>
  </w:style>
  <w:style w:type="paragraph" w:styleId="Heading8">
    <w:name w:val="Heading 8"/>
    <w:basedOn w:val="Normal"/>
    <w:next w:val="Normal"/>
    <w:qFormat/>
    <w:pPr>
      <w:widowControl w:val="false"/>
      <w:suppressAutoHyphens w:val="true"/>
      <w:spacing w:before="240" w:after="60"/>
      <w:outlineLvl w:val="7"/>
    </w:pPr>
    <w:rPr>
      <w:i/>
      <w:sz w:val="26"/>
    </w:rPr>
  </w:style>
  <w:style w:type="paragraph" w:styleId="Heading9">
    <w:name w:val="Heading 9"/>
    <w:basedOn w:val="Normal"/>
    <w:next w:val="Normal"/>
    <w:qFormat/>
    <w:pPr>
      <w:widowControl w:val="false"/>
      <w:tabs>
        <w:tab w:val="clear" w:pos="708"/>
        <w:tab w:val="left" w:pos="1800" w:leader="none"/>
      </w:tabs>
      <w:suppressAutoHyphens w:val="true"/>
      <w:spacing w:before="240" w:after="60"/>
      <w:ind w:left="1800" w:right="0" w:hanging="1800"/>
      <w:outlineLvl w:val="8"/>
    </w:pPr>
    <w:rPr>
      <w:rFonts w:ascii="Arial" w:hAnsi="Arial"/>
      <w:sz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qFormat/>
    <w:rsid w:val="00635d4d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qFormat/>
    <w:rsid w:val="00635d4d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Hyperlink">
    <w:name w:val="Hyperlink"/>
    <w:uiPriority w:val="99"/>
    <w:rsid w:val="00635d4d"/>
    <w:rPr>
      <w:color w:val="0000FF"/>
      <w:u w:val="single"/>
    </w:rPr>
  </w:style>
  <w:style w:type="character" w:styleId="Style">
    <w:name w:val="Символ сноски"/>
    <w:uiPriority w:val="99"/>
    <w:qFormat/>
    <w:rsid w:val="00635d4d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" w:customStyle="1">
    <w:name w:val="Текст сноски Знак"/>
    <w:basedOn w:val="DefaultParagraphFont"/>
    <w:uiPriority w:val="99"/>
    <w:qFormat/>
    <w:rsid w:val="00635d4d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" w:customStyle="1">
    <w:name w:val="Абзац списка Знак"/>
    <w:link w:val="ListParagraph"/>
    <w:uiPriority w:val="34"/>
    <w:qFormat/>
    <w:locked/>
    <w:rsid w:val="00635d4d"/>
    <w:rPr>
      <w:rFonts w:ascii="Geneva CY" w:hAnsi="Geneva CY" w:eastAsia="Geneva" w:cs="Times New Roman"/>
      <w:sz w:val="24"/>
      <w:szCs w:val="26"/>
    </w:rPr>
  </w:style>
  <w:style w:type="character" w:styleId="Style3" w:customStyle="1">
    <w:name w:val="РГ_номер текста табл Знак"/>
    <w:basedOn w:val="DefaultParagraphFont"/>
    <w:qFormat/>
    <w:rsid w:val="00635d4d"/>
    <w:rPr>
      <w:rFonts w:eastAsia="Calibri" w:cs="Calibri" w:cstheme="minorHAnsi"/>
      <w:sz w:val="24"/>
    </w:rPr>
  </w:style>
  <w:style w:type="character" w:styleId="1" w:customStyle="1">
    <w:name w:val="Заголовок 1 Знак"/>
    <w:basedOn w:val="DefaultParagraphFont"/>
    <w:uiPriority w:val="9"/>
    <w:qFormat/>
    <w:rsid w:val="00635d4d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  <w:lang w:eastAsia="ru-RU"/>
    </w:rPr>
  </w:style>
  <w:style w:type="character" w:styleId="Accent">
    <w:name w:val="accent"/>
    <w:basedOn w:val="DefaultParagraphFont"/>
    <w:qFormat/>
    <w:rPr/>
  </w:style>
  <w:style w:type="character" w:styleId="UnresolvedMention">
    <w:name w:val="Unresolved Mention"/>
    <w:basedOn w:val="DefaultParagraphFont"/>
    <w:qFormat/>
    <w:rPr>
      <w:color w:val="605E5C"/>
      <w:shd w:fill="E1DFDD" w:val="clear"/>
    </w:rPr>
  </w:style>
  <w:style w:type="character" w:styleId="31">
    <w:name w:val="Неразрешенное упоминание3"/>
    <w:basedOn w:val="DefaultParagraphFont"/>
    <w:qFormat/>
    <w:rPr>
      <w:color w:val="605E5C"/>
      <w:shd w:fill="E1DFDD" w:val="clear"/>
    </w:rPr>
  </w:style>
  <w:style w:type="character" w:styleId="2">
    <w:name w:val="Неразрешенное упоминание2"/>
    <w:basedOn w:val="DefaultParagraphFont"/>
    <w:qFormat/>
    <w:rPr>
      <w:color w:val="605E5C"/>
      <w:shd w:fill="E1DFDD" w:val="clear"/>
    </w:rPr>
  </w:style>
  <w:style w:type="character" w:styleId="11">
    <w:name w:val="Неразрешенное упоминание1"/>
    <w:basedOn w:val="DefaultParagraphFont"/>
    <w:qFormat/>
    <w:rPr>
      <w:color w:val="605E5C"/>
      <w:shd w:fill="E1DFDD" w:val="clear"/>
    </w:rPr>
  </w:style>
  <w:style w:type="character" w:styleId="Style4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5">
    <w:name w:val="Текст концевой сноски Знак"/>
    <w:basedOn w:val="DefaultParagraphFont"/>
    <w:qFormat/>
    <w:rPr/>
  </w:style>
  <w:style w:type="character" w:styleId="Style6">
    <w:name w:val="Заголовок Знак"/>
    <w:basedOn w:val="DefaultParagraphFont"/>
    <w:qFormat/>
    <w:rPr>
      <w:b/>
      <w:sz w:val="28"/>
      <w:szCs w:val="28"/>
    </w:rPr>
  </w:style>
  <w:style w:type="character" w:styleId="Style7">
    <w:name w:val="Основной текст_"/>
    <w:qFormat/>
    <w:rPr>
      <w:rFonts w:ascii="Times New Roman" w:hAnsi="Times New Roman" w:eastAsia="Times New Roman" w:cs="Times New Roman"/>
      <w:sz w:val="23"/>
      <w:szCs w:val="23"/>
      <w:shd w:fill="FFFFFF" w:val="clear"/>
    </w:rPr>
  </w:style>
  <w:style w:type="character" w:styleId="2-2">
    <w:name w:val="Средняя сетка 2 - Акцент 2 Знак"/>
    <w:qFormat/>
    <w:rPr>
      <w:rFonts w:ascii="Times New Roman" w:hAnsi="Times New Roman" w:eastAsia="Times New Roman" w:cs="Times New Roman"/>
      <w:i/>
      <w:iCs/>
      <w:color w:val="000000"/>
      <w:sz w:val="28"/>
      <w:szCs w:val="20"/>
      <w:lang w:eastAsia="ru-RU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Style8">
    <w:name w:val="Название Знак"/>
    <w:qFormat/>
    <w:rPr>
      <w:rFonts w:ascii="Times New Roman" w:hAnsi="Times New Roman" w:eastAsia="Times New Roman" w:cs="Times New Roman"/>
      <w:b/>
      <w:smallCaps/>
      <w:sz w:val="32"/>
      <w:szCs w:val="20"/>
      <w:lang w:eastAsia="ru-RU"/>
    </w:rPr>
  </w:style>
  <w:style w:type="character" w:styleId="32">
    <w:name w:val="Основной текст с отступом 3 Знак"/>
    <w:qFormat/>
    <w:rPr>
      <w:rFonts w:ascii="Times New Roman" w:hAnsi="Times New Roman" w:eastAsia="Times New Roman" w:cs="Times New Roman"/>
      <w:i/>
      <w:sz w:val="26"/>
      <w:szCs w:val="26"/>
      <w:lang w:eastAsia="ru-RU"/>
    </w:rPr>
  </w:style>
  <w:style w:type="character" w:styleId="21">
    <w:name w:val="Основной текст с отступом 2 Знак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Style9">
    <w:name w:val="Основной текст с отступом Знак"/>
    <w:qFormat/>
    <w:rPr>
      <w:rFonts w:ascii="Times New Roman" w:hAnsi="Times New Roman" w:eastAsia="Times New Roman" w:cs="Times New Roman"/>
      <w:i/>
      <w:sz w:val="28"/>
      <w:szCs w:val="20"/>
      <w:lang w:eastAsia="ru-RU"/>
    </w:rPr>
  </w:style>
  <w:style w:type="character" w:styleId="22">
    <w:name w:val="Основной текст 2 Знак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0">
    <w:name w:val="Тема примечания Знак"/>
    <w:qFormat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1">
    <w:name w:val="Текст примечания Знак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2">
    <w:name w:val="Текст выноски Знак"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Style13">
    <w:name w:val="Основной текст Знак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Style14">
    <w:name w:val="комментарий"/>
    <w:qFormat/>
    <w:rPr>
      <w:i/>
      <w:shd w:fill="FFFF99" w:val="clear"/>
    </w:rPr>
  </w:style>
  <w:style w:type="character" w:styleId="Style15">
    <w:name w:val="Пункт Знак"/>
    <w:qFormat/>
    <w:rPr>
      <w:sz w:val="28"/>
      <w:lang w:val="ru-RU" w:eastAsia="ru-RU" w:bidi="ar-SA"/>
    </w:rPr>
  </w:style>
  <w:style w:type="character" w:styleId="Style16">
    <w:name w:val="Схема документа Знак"/>
    <w:qFormat/>
    <w:rPr>
      <w:rFonts w:ascii="Tahoma" w:hAnsi="Tahoma" w:eastAsia="Times New Roman" w:cs="Times New Roman"/>
      <w:sz w:val="20"/>
      <w:szCs w:val="20"/>
      <w:shd w:fill="000080" w:val="clear"/>
      <w:lang w:eastAsia="ru-RU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Pagenumber">
    <w:name w:val="page number"/>
    <w:qFormat/>
    <w:rPr>
      <w:rFonts w:ascii="Times New Roman" w:hAnsi="Times New Roman"/>
      <w:sz w:val="20"/>
    </w:rPr>
  </w:style>
  <w:style w:type="character" w:styleId="Style17">
    <w:name w:val="Нижний колонтитул Знак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8">
    <w:name w:val="Верхний колонтитул Знак"/>
    <w:qFormat/>
    <w:rPr>
      <w:rFonts w:ascii="Times New Roman" w:hAnsi="Times New Roman" w:eastAsia="Times New Roman" w:cs="Times New Roman"/>
      <w:i/>
      <w:sz w:val="20"/>
      <w:szCs w:val="20"/>
      <w:lang w:eastAsia="ru-RU"/>
    </w:rPr>
  </w:style>
  <w:style w:type="character" w:styleId="9">
    <w:name w:val="Заголовок 9 Знак"/>
    <w:qFormat/>
    <w:rPr>
      <w:rFonts w:ascii="Arial" w:hAnsi="Arial"/>
      <w:sz w:val="22"/>
    </w:rPr>
  </w:style>
  <w:style w:type="character" w:styleId="8">
    <w:name w:val="Заголовок 8 Знак"/>
    <w:qFormat/>
    <w:rPr>
      <w:i/>
      <w:sz w:val="26"/>
    </w:rPr>
  </w:style>
  <w:style w:type="character" w:styleId="7">
    <w:name w:val="Заголовок 7 Знак"/>
    <w:qFormat/>
    <w:rPr>
      <w:sz w:val="26"/>
    </w:rPr>
  </w:style>
  <w:style w:type="character" w:styleId="6">
    <w:name w:val="Заголовок 6 Знак"/>
    <w:qFormat/>
    <w:rPr>
      <w:b/>
      <w:sz w:val="22"/>
    </w:rPr>
  </w:style>
  <w:style w:type="character" w:styleId="5">
    <w:name w:val="Заголовок 5 Знак"/>
    <w:qFormat/>
    <w:rPr>
      <w:b/>
      <w:sz w:val="26"/>
    </w:rPr>
  </w:style>
  <w:style w:type="character" w:styleId="211">
    <w:name w:val="Заголовок 2 Знак1"/>
    <w:qFormat/>
    <w:rPr>
      <w:b/>
      <w:sz w:val="32"/>
    </w:rPr>
  </w:style>
  <w:style w:type="character" w:styleId="Style19">
    <w:name w:val="Символы концевой сноски"/>
    <w:qFormat/>
    <w:rPr/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/>
  </w:style>
  <w:style w:type="paragraph" w:styleId="FootnoteText">
    <w:name w:val="Footnote Text"/>
    <w:basedOn w:val="Normal"/>
    <w:uiPriority w:val="99"/>
    <w:rsid w:val="00635d4d"/>
    <w:pPr>
      <w:spacing w:lineRule="auto" w:line="240"/>
    </w:pPr>
    <w:rPr>
      <w:sz w:val="20"/>
    </w:rPr>
  </w:style>
  <w:style w:type="paragraph" w:styleId="12" w:customStyle="1">
    <w:name w:val="Стиль Заголовок 1 + по ширине"/>
    <w:basedOn w:val="Heading1"/>
    <w:qFormat/>
    <w:rsid w:val="00635d4d"/>
    <w:pPr>
      <w:suppressAutoHyphens w:val="true"/>
      <w:spacing w:lineRule="auto" w:line="240" w:before="480" w:after="240"/>
    </w:pPr>
    <w:rPr>
      <w:rFonts w:ascii="Arial" w:hAnsi="Arial" w:eastAsia="Times New Roman" w:cs="Times New Roman"/>
      <w:b/>
      <w:bCs/>
      <w:color w:val="00000A"/>
      <w:sz w:val="40"/>
      <w:szCs w:val="20"/>
    </w:rPr>
  </w:style>
  <w:style w:type="paragraph" w:styleId="ListParagraph">
    <w:name w:val="List Paragraph"/>
    <w:basedOn w:val="Normal"/>
    <w:uiPriority w:val="34"/>
    <w:qFormat/>
    <w:rsid w:val="00635d4d"/>
    <w:pPr>
      <w:spacing w:lineRule="auto" w:line="240" w:before="120" w:after="0"/>
      <w:ind w:left="720" w:hanging="0"/>
      <w:contextualSpacing/>
      <w:jc w:val="left"/>
    </w:pPr>
    <w:rPr>
      <w:rFonts w:ascii="Geneva CY" w:hAnsi="Geneva CY" w:eastAsia="Geneva"/>
      <w:sz w:val="24"/>
      <w:szCs w:val="26"/>
      <w:lang w:eastAsia="en-US"/>
    </w:rPr>
  </w:style>
  <w:style w:type="paragraph" w:styleId="Style22" w:customStyle="1">
    <w:name w:val="РГ_номер текста табл"/>
    <w:basedOn w:val="ListParagraph"/>
    <w:qFormat/>
    <w:rsid w:val="00635d4d"/>
    <w:pPr>
      <w:spacing w:before="0" w:after="0"/>
      <w:contextualSpacing/>
      <w:jc w:val="both"/>
    </w:pPr>
    <w:rPr>
      <w:rFonts w:ascii="Calibri" w:hAnsi="Calibri" w:eastAsia="Calibri" w:cs="Calibri" w:asciiTheme="minorHAnsi" w:cstheme="minorHAnsi" w:hAnsiTheme="minorHAnsi"/>
      <w:szCs w:val="22"/>
    </w:rPr>
  </w:style>
  <w:style w:type="paragraph" w:styleId="111" w:customStyle="1">
    <w:name w:val="1.1. таблица"/>
    <w:basedOn w:val="Style22"/>
    <w:qFormat/>
    <w:rsid w:val="00635d4d"/>
    <w:pPr>
      <w:tabs>
        <w:tab w:val="clear" w:pos="708"/>
        <w:tab w:val="left" w:pos="360" w:leader="none"/>
        <w:tab w:val="left" w:pos="1440" w:leader="none"/>
      </w:tabs>
      <w:ind w:left="1440" w:hanging="0"/>
    </w:pPr>
    <w:rPr/>
  </w:style>
  <w:style w:type="paragraph" w:styleId="Tableheader">
    <w:name w:val="Table_header"/>
    <w:basedOn w:val="Normal"/>
    <w:qFormat/>
    <w:pPr>
      <w:spacing w:lineRule="auto" w:line="240" w:before="120" w:after="0"/>
      <w:ind w:left="0" w:right="0" w:hanging="0"/>
    </w:pPr>
    <w:rPr>
      <w:b/>
      <w:sz w:val="20"/>
      <w:szCs w:val="24"/>
    </w:rPr>
  </w:style>
  <w:style w:type="paragraph" w:styleId="EndnoteSymbol">
    <w:name w:val="Endnote Symbol"/>
    <w:basedOn w:val="Normal"/>
    <w:qFormat/>
    <w:pPr>
      <w:spacing w:lineRule="auto" w:line="240"/>
    </w:pPr>
    <w:rPr>
      <w:sz w:val="20"/>
    </w:rPr>
  </w:style>
  <w:style w:type="paragraph" w:styleId="Style23">
    <w:name w:val="русгидро п.п.п.п."/>
    <w:basedOn w:val="Normal"/>
    <w:qFormat/>
    <w:pPr>
      <w:tabs>
        <w:tab w:val="clear" w:pos="708"/>
        <w:tab w:val="left" w:pos="1843" w:leader="none"/>
      </w:tabs>
      <w:spacing w:lineRule="auto" w:line="240"/>
    </w:pPr>
    <w:rPr>
      <w:szCs w:val="28"/>
    </w:rPr>
  </w:style>
  <w:style w:type="paragraph" w:styleId="13">
    <w:name w:val="Заголовок1"/>
    <w:basedOn w:val="Normal"/>
    <w:qFormat/>
    <w:pPr>
      <w:spacing w:before="240" w:after="0"/>
      <w:jc w:val="center"/>
    </w:pPr>
    <w:rPr>
      <w:b/>
      <w:szCs w:val="28"/>
    </w:rPr>
  </w:style>
  <w:style w:type="paragraph" w:styleId="Revision">
    <w:name w:val="Revision"/>
    <w:qFormat/>
    <w:pPr>
      <w:widowControl/>
      <w:suppressAutoHyphens w:val="true"/>
      <w:bidi w:val="0"/>
      <w:spacing w:lineRule="auto" w:line="259"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8"/>
      <w:szCs w:val="20"/>
      <w:lang w:val="ru-RU" w:eastAsia="ru-RU" w:bidi="ar-SA"/>
    </w:rPr>
  </w:style>
  <w:style w:type="paragraph" w:styleId="33">
    <w:name w:val="Основной текст3"/>
    <w:basedOn w:val="Normal"/>
    <w:qFormat/>
    <w:pPr>
      <w:widowControl w:val="false"/>
      <w:shd w:val="clear" w:fill="FFFFFF"/>
      <w:spacing w:lineRule="auto" w:line="240" w:before="0" w:after="120"/>
      <w:ind w:left="0" w:right="0" w:hanging="4780"/>
      <w:jc w:val="left"/>
    </w:pPr>
    <w:rPr>
      <w:sz w:val="23"/>
      <w:szCs w:val="23"/>
      <w:lang w:eastAsia="en-US"/>
    </w:rPr>
  </w:style>
  <w:style w:type="paragraph" w:styleId="Tabletext">
    <w:name w:val="Table_text"/>
    <w:basedOn w:val="Normal"/>
    <w:qFormat/>
    <w:pPr>
      <w:spacing w:lineRule="auto" w:line="240"/>
      <w:ind w:left="0" w:right="0" w:hanging="0"/>
    </w:pPr>
    <w:rPr>
      <w:sz w:val="20"/>
      <w:szCs w:val="24"/>
    </w:rPr>
  </w:style>
  <w:style w:type="paragraph" w:styleId="1-21">
    <w:name w:val="Средняя сетка 1 - Акцент 21"/>
    <w:basedOn w:val="Normal"/>
    <w:qFormat/>
    <w:pPr>
      <w:spacing w:before="0" w:after="0"/>
      <w:ind w:left="720" w:right="0" w:firstLine="567"/>
      <w:contextualSpacing/>
    </w:pPr>
    <w:rPr/>
  </w:style>
  <w:style w:type="paragraph" w:styleId="25">
    <w:name w:val="Основной текст 25"/>
    <w:basedOn w:val="Normal"/>
    <w:qFormat/>
    <w:pPr>
      <w:spacing w:lineRule="auto" w:line="240"/>
    </w:pPr>
    <w:rPr>
      <w:sz w:val="24"/>
    </w:rPr>
  </w:style>
  <w:style w:type="paragraph" w:styleId="2-21">
    <w:name w:val="Средняя сетка 2 - Акцент 21"/>
    <w:basedOn w:val="Normal"/>
    <w:next w:val="Normal"/>
    <w:qFormat/>
    <w:pPr/>
    <w:rPr>
      <w:i/>
      <w:iCs/>
      <w:color w:val="000000"/>
    </w:rPr>
  </w:style>
  <w:style w:type="paragraph" w:styleId="IndexHeading">
    <w:name w:val="Index Heading"/>
    <w:basedOn w:val="Style20"/>
    <w:pPr>
      <w:suppressLineNumbers/>
      <w:ind w:left="0" w:hanging="0"/>
    </w:pPr>
    <w:rPr>
      <w:b/>
      <w:bCs/>
      <w:sz w:val="32"/>
      <w:szCs w:val="32"/>
    </w:rPr>
  </w:style>
  <w:style w:type="paragraph" w:styleId="TOCHeading">
    <w:name w:val="TOC Heading"/>
    <w:basedOn w:val="Heading1"/>
    <w:next w:val="Normal"/>
    <w:qFormat/>
    <w:pPr>
      <w:pageBreakBefore w:val="false"/>
      <w:suppressAutoHyphens w:val="false"/>
      <w:spacing w:lineRule="auto" w:line="276" w:before="480" w:after="0"/>
      <w:ind w:left="0" w:right="0" w:firstLine="567"/>
    </w:pPr>
    <w:rPr>
      <w:rFonts w:ascii="Cambria" w:hAnsi="Cambria"/>
      <w:bCs/>
      <w:color w:val="365F91"/>
      <w:sz w:val="28"/>
      <w:szCs w:val="28"/>
    </w:rPr>
  </w:style>
  <w:style w:type="paragraph" w:styleId="2-211">
    <w:name w:val="Средний список 2 - Акцент 21"/>
    <w:qFormat/>
    <w:pPr>
      <w:widowControl/>
      <w:suppressAutoHyphens w:val="true"/>
      <w:bidi w:val="0"/>
      <w:spacing w:lineRule="auto" w:line="259"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8"/>
      <w:szCs w:val="20"/>
      <w:lang w:val="ru-RU" w:eastAsia="ru-RU" w:bidi="ar-SA"/>
    </w:rPr>
  </w:style>
  <w:style w:type="paragraph" w:styleId="Style24">
    <w:name w:val="Знак"/>
    <w:basedOn w:val="Normal"/>
    <w:qFormat/>
    <w:pPr>
      <w:spacing w:lineRule="exact" w:line="240" w:before="0" w:after="160"/>
      <w:ind w:left="0" w:right="0" w:hanging="0"/>
      <w:jc w:val="left"/>
    </w:pPr>
    <w:rPr>
      <w:rFonts w:ascii="Verdana" w:hAnsi="Verdana" w:cs="Verdana"/>
      <w:sz w:val="20"/>
      <w:lang w:val="en-US" w:eastAsia="en-US"/>
    </w:rPr>
  </w:style>
  <w:style w:type="paragraph" w:styleId="212">
    <w:name w:val="Основной текст 21"/>
    <w:basedOn w:val="Normal"/>
    <w:qFormat/>
    <w:pPr>
      <w:spacing w:lineRule="auto" w:line="240"/>
    </w:pPr>
    <w:rPr>
      <w:sz w:val="24"/>
    </w:rPr>
  </w:style>
  <w:style w:type="paragraph" w:styleId="14">
    <w:name w:val="Название1"/>
    <w:basedOn w:val="Normal"/>
    <w:qFormat/>
    <w:pPr>
      <w:spacing w:lineRule="auto" w:line="240"/>
      <w:ind w:left="0" w:right="0" w:hanging="0"/>
      <w:jc w:val="center"/>
    </w:pPr>
    <w:rPr>
      <w:b/>
      <w:smallCaps/>
      <w:sz w:val="32"/>
    </w:rPr>
  </w:style>
  <w:style w:type="paragraph" w:styleId="Style25">
    <w:name w:val="Знак Знак Знак Знак Знак Знак Знак"/>
    <w:basedOn w:val="Normal"/>
    <w:qFormat/>
    <w:pPr>
      <w:spacing w:lineRule="exact" w:line="240" w:before="0" w:after="160"/>
      <w:ind w:left="0" w:right="0" w:hanging="0"/>
      <w:jc w:val="left"/>
    </w:pPr>
    <w:rPr>
      <w:rFonts w:ascii="Verdana" w:hAnsi="Verdana" w:cs="Verdana"/>
      <w:sz w:val="20"/>
      <w:lang w:val="en-US" w:eastAsia="en-US"/>
    </w:rPr>
  </w:style>
  <w:style w:type="paragraph" w:styleId="BodyTextIndent3">
    <w:name w:val="Body Text Indent 3"/>
    <w:basedOn w:val="Normal"/>
    <w:qFormat/>
    <w:pPr>
      <w:spacing w:lineRule="auto" w:line="240"/>
    </w:pPr>
    <w:rPr>
      <w:i/>
      <w:sz w:val="26"/>
      <w:szCs w:val="26"/>
    </w:rPr>
  </w:style>
  <w:style w:type="paragraph" w:styleId="15">
    <w:name w:val="Пункт1"/>
    <w:basedOn w:val="Normal"/>
    <w:qFormat/>
    <w:pPr>
      <w:tabs>
        <w:tab w:val="clear" w:pos="708"/>
        <w:tab w:val="left" w:pos="567" w:leader="none"/>
      </w:tabs>
      <w:spacing w:before="240" w:after="0"/>
      <w:ind w:left="567" w:right="0" w:hanging="567"/>
      <w:jc w:val="center"/>
    </w:pPr>
    <w:rPr>
      <w:rFonts w:ascii="Arial" w:hAnsi="Arial"/>
      <w:b/>
      <w:szCs w:val="28"/>
    </w:rPr>
  </w:style>
  <w:style w:type="paragraph" w:styleId="Style26">
    <w:name w:val="Подподподпункт"/>
    <w:basedOn w:val="Normal"/>
    <w:qFormat/>
    <w:pPr>
      <w:tabs>
        <w:tab w:val="clear" w:pos="708"/>
        <w:tab w:val="left" w:pos="1134" w:leader="none"/>
        <w:tab w:val="left" w:pos="1701" w:leader="none"/>
        <w:tab w:val="left" w:pos="2448" w:leader="none"/>
      </w:tabs>
      <w:ind w:left="2448" w:right="0" w:hanging="1008"/>
    </w:pPr>
    <w:rPr/>
  </w:style>
  <w:style w:type="paragraph" w:styleId="Closing">
    <w:name w:val="Closing"/>
    <w:basedOn w:val="Heading1"/>
    <w:qFormat/>
    <w:pPr>
      <w:pageBreakBefore w:val="false"/>
      <w:spacing w:lineRule="auto" w:line="360" w:before="60" w:after="0"/>
      <w:ind w:left="0" w:right="0" w:firstLine="567"/>
      <w:jc w:val="center"/>
    </w:pPr>
    <w:rPr>
      <w:rFonts w:cs="Arial"/>
      <w:bCs/>
      <w:sz w:val="28"/>
      <w:szCs w:val="28"/>
    </w:rPr>
  </w:style>
  <w:style w:type="paragraph" w:styleId="Style27">
    <w:name w:val="Обычный+ без отступа"/>
    <w:basedOn w:val="Normal"/>
    <w:qFormat/>
    <w:pPr>
      <w:spacing w:before="120" w:after="0"/>
    </w:pPr>
    <w:rPr>
      <w:rFonts w:eastAsia="MS Mincho"/>
      <w:szCs w:val="28"/>
    </w:rPr>
  </w:style>
  <w:style w:type="paragraph" w:styleId="34">
    <w:name w:val="заголовок 3"/>
    <w:basedOn w:val="Normal"/>
    <w:next w:val="Normal"/>
    <w:qFormat/>
    <w:pPr>
      <w:keepNext w:val="true"/>
      <w:spacing w:before="120" w:after="0"/>
      <w:ind w:left="0" w:right="0" w:firstLine="720"/>
      <w:jc w:val="center"/>
      <w:outlineLvl w:val="2"/>
    </w:pPr>
    <w:rPr>
      <w:sz w:val="20"/>
      <w:szCs w:val="24"/>
    </w:rPr>
  </w:style>
  <w:style w:type="paragraph" w:styleId="BodyTextIndent2">
    <w:name w:val="Body Text Indent 2"/>
    <w:basedOn w:val="Normal"/>
    <w:qFormat/>
    <w:pPr>
      <w:spacing w:lineRule="auto" w:line="240"/>
    </w:pPr>
    <w:rPr>
      <w:szCs w:val="24"/>
    </w:rPr>
  </w:style>
  <w:style w:type="paragraph" w:styleId="BodyTextIndent">
    <w:name w:val="Body Text Indent"/>
    <w:basedOn w:val="Normal"/>
    <w:pPr>
      <w:spacing w:lineRule="auto" w:line="240"/>
    </w:pPr>
    <w:rPr>
      <w:i/>
    </w:rPr>
  </w:style>
  <w:style w:type="paragraph" w:styleId="BodyText2">
    <w:name w:val="Body Text 2"/>
    <w:basedOn w:val="Normal"/>
    <w:qFormat/>
    <w:pPr>
      <w:tabs>
        <w:tab w:val="clear" w:pos="708"/>
        <w:tab w:val="left" w:pos="2201" w:leader="none"/>
      </w:tabs>
      <w:spacing w:lineRule="auto" w:line="240"/>
      <w:ind w:left="0" w:right="0" w:hanging="0"/>
      <w:jc w:val="center"/>
    </w:pPr>
    <w:rPr/>
  </w:style>
  <w:style w:type="paragraph" w:styleId="ListBullet2">
    <w:name w:val="List Bullet 2"/>
    <w:basedOn w:val="Normal"/>
    <w:qFormat/>
    <w:pPr>
      <w:widowControl w:val="false"/>
      <w:spacing w:before="120" w:after="0"/>
      <w:ind w:left="1429" w:right="0" w:hanging="357"/>
    </w:pPr>
    <w:rPr/>
  </w:style>
  <w:style w:type="paragraph" w:styleId="ListBullet3">
    <w:name w:val="List Bullet 3"/>
    <w:basedOn w:val="Normal"/>
    <w:qFormat/>
    <w:pPr>
      <w:tabs>
        <w:tab w:val="clear" w:pos="708"/>
        <w:tab w:val="left" w:pos="1080" w:leader="none"/>
        <w:tab w:val="left" w:pos="1430" w:leader="none"/>
      </w:tabs>
      <w:spacing w:before="120" w:after="0"/>
      <w:ind w:left="0" w:right="0" w:firstLine="720"/>
    </w:pPr>
    <w:rPr>
      <w:i/>
      <w:iCs/>
      <w:sz w:val="24"/>
      <w:szCs w:val="24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Annotationtext">
    <w:name w:val="annotation text"/>
    <w:basedOn w:val="Normal"/>
    <w:qFormat/>
    <w:pPr/>
    <w:rPr>
      <w:sz w:val="20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qFormat/>
    <w:pPr>
      <w:spacing w:lineRule="auto" w:line="240"/>
      <w:ind w:left="731" w:right="0" w:hanging="374"/>
    </w:pPr>
    <w:rPr/>
  </w:style>
  <w:style w:type="paragraph" w:styleId="Style28">
    <w:name w:val="Пункт б/н"/>
    <w:basedOn w:val="Normal"/>
    <w:qFormat/>
    <w:pPr>
      <w:tabs>
        <w:tab w:val="clear" w:pos="708"/>
        <w:tab w:val="left" w:pos="1134" w:leader="none"/>
      </w:tabs>
    </w:pPr>
    <w:rPr/>
  </w:style>
  <w:style w:type="paragraph" w:styleId="Style29">
    <w:name w:val="Текст таблицы"/>
    <w:basedOn w:val="Normal"/>
    <w:qFormat/>
    <w:pPr>
      <w:spacing w:lineRule="auto" w:line="240" w:before="40" w:after="40"/>
      <w:ind w:left="57" w:right="57" w:hanging="0"/>
      <w:jc w:val="left"/>
    </w:pPr>
    <w:rPr>
      <w:sz w:val="24"/>
      <w:szCs w:val="24"/>
    </w:rPr>
  </w:style>
  <w:style w:type="paragraph" w:styleId="ListNumber">
    <w:name w:val="List Number"/>
    <w:basedOn w:val="Normal"/>
    <w:qFormat/>
    <w:pPr>
      <w:spacing w:before="60" w:after="0"/>
      <w:ind w:left="0" w:right="0" w:hanging="0"/>
    </w:pPr>
    <w:rPr>
      <w:szCs w:val="24"/>
    </w:rPr>
  </w:style>
  <w:style w:type="paragraph" w:styleId="Style30">
    <w:name w:val="Подподпункт"/>
    <w:basedOn w:val="Normal"/>
    <w:qFormat/>
    <w:pPr/>
    <w:rPr/>
  </w:style>
  <w:style w:type="paragraph" w:styleId="-2">
    <w:name w:val="Пункт-2"/>
    <w:basedOn w:val="Style32"/>
    <w:qFormat/>
    <w:pPr>
      <w:keepNext w:val="true"/>
      <w:tabs>
        <w:tab w:val="clear" w:pos="708"/>
        <w:tab w:val="left" w:pos="1134" w:leader="none"/>
      </w:tabs>
      <w:ind w:left="1134" w:right="0" w:hanging="1134"/>
      <w:outlineLvl w:val="2"/>
    </w:pPr>
    <w:rPr>
      <w:b/>
    </w:rPr>
  </w:style>
  <w:style w:type="paragraph" w:styleId="Style31">
    <w:name w:val="Подпункт"/>
    <w:basedOn w:val="Normal"/>
    <w:qFormat/>
    <w:pPr>
      <w:tabs>
        <w:tab w:val="clear" w:pos="708"/>
        <w:tab w:val="left" w:pos="1134" w:leader="none"/>
      </w:tabs>
      <w:ind w:left="1134" w:right="0" w:hanging="1134"/>
    </w:pPr>
    <w:rPr/>
  </w:style>
  <w:style w:type="paragraph" w:styleId="Style32">
    <w:name w:val="Пункт"/>
    <w:basedOn w:val="Normal"/>
    <w:qFormat/>
    <w:pPr/>
    <w:rPr/>
  </w:style>
  <w:style w:type="paragraph" w:styleId="Style33">
    <w:name w:val="маркированный"/>
    <w:basedOn w:val="Normal"/>
    <w:qFormat/>
    <w:pPr>
      <w:ind w:left="0" w:right="0" w:hanging="0"/>
    </w:pPr>
    <w:rPr/>
  </w:style>
  <w:style w:type="paragraph" w:styleId="Style34">
    <w:name w:val="Структура"/>
    <w:basedOn w:val="Normal"/>
    <w:qFormat/>
    <w:pPr>
      <w:pageBreakBefore/>
      <w:pBdr>
        <w:bottom w:val="thinThickSmallGap" w:sz="24" w:space="1" w:color="000001"/>
      </w:pBdr>
      <w:tabs>
        <w:tab w:val="clear" w:pos="708"/>
        <w:tab w:val="left" w:pos="851" w:leader="none"/>
      </w:tabs>
      <w:suppressAutoHyphens w:val="true"/>
      <w:spacing w:lineRule="auto" w:line="240" w:before="480" w:after="240"/>
      <w:ind w:left="0" w:right="2835" w:hanging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styleId="Style35">
    <w:name w:val="Главы"/>
    <w:basedOn w:val="Style34"/>
    <w:next w:val="Normal"/>
    <w:qFormat/>
    <w:pPr>
      <w:spacing w:lineRule="auto" w:line="360" w:before="1440" w:after="720"/>
      <w:ind w:left="0" w:right="0" w:hanging="0"/>
      <w:jc w:val="center"/>
    </w:pPr>
    <w:rPr>
      <w:spacing w:val="40"/>
      <w:sz w:val="44"/>
      <w:szCs w:val="44"/>
    </w:rPr>
  </w:style>
  <w:style w:type="paragraph" w:styleId="Style36">
    <w:name w:val="Служебный"/>
    <w:basedOn w:val="Style35"/>
    <w:qFormat/>
    <w:pPr/>
    <w:rPr/>
  </w:style>
  <w:style w:type="paragraph" w:styleId="TOC9">
    <w:name w:val="TOC 9"/>
    <w:basedOn w:val="Normal"/>
    <w:next w:val="Normal"/>
    <w:pPr>
      <w:ind w:left="1960" w:right="0" w:firstLine="567"/>
      <w:jc w:val="left"/>
    </w:pPr>
    <w:rPr>
      <w:rFonts w:ascii="Calibri" w:hAnsi="Calibri" w:cs="Calibri"/>
      <w:sz w:val="20"/>
    </w:rPr>
  </w:style>
  <w:style w:type="paragraph" w:styleId="TOC8">
    <w:name w:val="TOC 8"/>
    <w:basedOn w:val="Normal"/>
    <w:next w:val="Normal"/>
    <w:pPr>
      <w:ind w:left="1680" w:right="0" w:firstLine="567"/>
      <w:jc w:val="left"/>
    </w:pPr>
    <w:rPr>
      <w:rFonts w:ascii="Calibri" w:hAnsi="Calibri" w:cs="Calibri"/>
      <w:sz w:val="20"/>
    </w:rPr>
  </w:style>
  <w:style w:type="paragraph" w:styleId="TOC7">
    <w:name w:val="TOC 7"/>
    <w:basedOn w:val="Normal"/>
    <w:next w:val="Normal"/>
    <w:pPr>
      <w:ind w:left="1400" w:right="0" w:firstLine="567"/>
      <w:jc w:val="left"/>
    </w:pPr>
    <w:rPr>
      <w:rFonts w:ascii="Calibri" w:hAnsi="Calibri" w:cs="Calibri"/>
      <w:sz w:val="20"/>
    </w:rPr>
  </w:style>
  <w:style w:type="paragraph" w:styleId="TOC6">
    <w:name w:val="TOC 6"/>
    <w:basedOn w:val="Normal"/>
    <w:next w:val="Normal"/>
    <w:pPr>
      <w:ind w:left="1120" w:right="0" w:firstLine="567"/>
      <w:jc w:val="left"/>
    </w:pPr>
    <w:rPr>
      <w:rFonts w:ascii="Calibri" w:hAnsi="Calibri" w:cs="Calibri"/>
      <w:sz w:val="20"/>
    </w:rPr>
  </w:style>
  <w:style w:type="paragraph" w:styleId="TOC5">
    <w:name w:val="TOC 5"/>
    <w:basedOn w:val="Normal"/>
    <w:next w:val="Normal"/>
    <w:pPr>
      <w:ind w:left="840" w:right="0" w:firstLine="567"/>
      <w:jc w:val="left"/>
    </w:pPr>
    <w:rPr>
      <w:rFonts w:ascii="Calibri" w:hAnsi="Calibri" w:cs="Calibri"/>
      <w:sz w:val="20"/>
    </w:rPr>
  </w:style>
  <w:style w:type="paragraph" w:styleId="Caption1">
    <w:name w:val="caption1"/>
    <w:basedOn w:val="Normal"/>
    <w:next w:val="Normal"/>
    <w:qFormat/>
    <w:pPr>
      <w:pageBreakBefore/>
      <w:suppressAutoHyphens w:val="true"/>
      <w:spacing w:lineRule="auto" w:line="240" w:before="120" w:after="120"/>
      <w:ind w:left="0" w:right="0" w:hanging="0"/>
    </w:pPr>
    <w:rPr>
      <w:bCs/>
      <w:i/>
      <w:sz w:val="24"/>
    </w:rPr>
  </w:style>
  <w:style w:type="paragraph" w:styleId="Style37">
    <w:name w:val="Таблица текст"/>
    <w:basedOn w:val="Normal"/>
    <w:qFormat/>
    <w:pPr>
      <w:spacing w:lineRule="auto" w:line="240" w:before="40" w:after="40"/>
      <w:ind w:left="57" w:right="57" w:hanging="0"/>
      <w:jc w:val="left"/>
    </w:pPr>
    <w:rPr>
      <w:sz w:val="24"/>
    </w:rPr>
  </w:style>
  <w:style w:type="paragraph" w:styleId="Style38">
    <w:name w:val="Таблица шапка"/>
    <w:basedOn w:val="Normal"/>
    <w:qFormat/>
    <w:pPr>
      <w:keepNext w:val="tru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DocumentMap">
    <w:name w:val="Document Map"/>
    <w:basedOn w:val="Normal"/>
    <w:qFormat/>
    <w:pPr>
      <w:shd w:val="clear" w:fill="000080"/>
    </w:pPr>
    <w:rPr>
      <w:rFonts w:ascii="Tahoma" w:hAnsi="Tahoma"/>
      <w:sz w:val="20"/>
    </w:rPr>
  </w:style>
  <w:style w:type="paragraph" w:styleId="TOC4">
    <w:name w:val="TOC 4"/>
    <w:basedOn w:val="Normal"/>
    <w:next w:val="Normal"/>
    <w:pPr>
      <w:ind w:left="560" w:right="0" w:firstLine="567"/>
      <w:jc w:val="left"/>
    </w:pPr>
    <w:rPr>
      <w:rFonts w:ascii="Calibri" w:hAnsi="Calibri" w:cs="Calibri"/>
      <w:sz w:val="20"/>
    </w:rPr>
  </w:style>
  <w:style w:type="paragraph" w:styleId="TOC3">
    <w:name w:val="TOC 3"/>
    <w:basedOn w:val="Normal"/>
    <w:next w:val="Normal"/>
    <w:pPr>
      <w:ind w:left="280" w:right="0" w:firstLine="567"/>
      <w:jc w:val="left"/>
    </w:pPr>
    <w:rPr>
      <w:rFonts w:ascii="Calibri" w:hAnsi="Calibri" w:cs="Calibri"/>
      <w:sz w:val="20"/>
    </w:rPr>
  </w:style>
  <w:style w:type="paragraph" w:styleId="TOC2">
    <w:name w:val="TOC 2"/>
    <w:basedOn w:val="Normal"/>
    <w:next w:val="Normal"/>
    <w:pPr>
      <w:spacing w:before="240" w:after="0"/>
      <w:jc w:val="left"/>
    </w:pPr>
    <w:rPr>
      <w:rFonts w:ascii="Calibri" w:hAnsi="Calibri" w:cs="Calibri"/>
      <w:b/>
      <w:bCs/>
      <w:sz w:val="20"/>
    </w:rPr>
  </w:style>
  <w:style w:type="paragraph" w:styleId="TOC1">
    <w:name w:val="TOC 1"/>
    <w:basedOn w:val="Normal"/>
    <w:next w:val="Normal"/>
    <w:pPr>
      <w:tabs>
        <w:tab w:val="clear" w:pos="708"/>
        <w:tab w:val="right" w:pos="10195" w:leader="dot"/>
      </w:tabs>
      <w:spacing w:before="120" w:after="0"/>
      <w:ind w:left="-142" w:right="0" w:hanging="0"/>
      <w:jc w:val="left"/>
    </w:pPr>
    <w:rPr>
      <w:b/>
      <w:bCs/>
      <w:i/>
      <w:sz w:val="24"/>
      <w:szCs w:val="24"/>
    </w:rPr>
  </w:style>
  <w:style w:type="paragraph" w:styleId="Style39">
    <w:name w:val="Колонтитул"/>
    <w:basedOn w:val="Normal"/>
    <w:qFormat/>
    <w:pPr>
      <w:suppressLineNumbers/>
      <w:tabs>
        <w:tab w:val="clear" w:pos="708"/>
        <w:tab w:val="center" w:pos="5074" w:leader="none"/>
        <w:tab w:val="right" w:pos="10148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253" w:leader="none"/>
        <w:tab w:val="right" w:pos="9356" w:leader="none"/>
      </w:tabs>
      <w:spacing w:lineRule="auto" w:line="240"/>
      <w:ind w:left="0" w:right="0" w:hanging="0"/>
    </w:pPr>
    <w:rPr>
      <w:sz w:val="20"/>
    </w:rPr>
  </w:style>
  <w:style w:type="paragraph" w:styleId="Header">
    <w:name w:val="Header"/>
    <w:basedOn w:val="Normal"/>
    <w:pPr>
      <w:pBdr>
        <w:bottom w:val="single" w:sz="4" w:space="1" w:color="000001"/>
      </w:pBdr>
      <w:tabs>
        <w:tab w:val="clear" w:pos="708"/>
        <w:tab w:val="center" w:pos="4153" w:leader="none"/>
        <w:tab w:val="right" w:pos="8306" w:leader="none"/>
      </w:tabs>
      <w:spacing w:lineRule="auto" w:line="240"/>
      <w:ind w:left="0" w:right="0" w:hanging="0"/>
      <w:jc w:val="center"/>
    </w:pPr>
    <w:rPr>
      <w:i/>
      <w:sz w:val="20"/>
    </w:rPr>
  </w:style>
  <w:style w:type="paragraph" w:styleId="Style40">
    <w:name w:val="Содержимое списка"/>
    <w:basedOn w:val="Normal"/>
    <w:qFormat/>
    <w:pPr>
      <w:ind w:left="567" w:right="0" w:firstLine="567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2"/>
    <w:uiPriority w:val="59"/>
    <w:rsid w:val="00635d4d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AlterOffice/3.4.0.9$Linux_X86_64 LibreOffice_project/b8daf9e823b1a5463a2f48435ddc2e8696e7d4fc</Application>
  <AppVersion>15.0000</AppVersion>
  <Pages>1</Pages>
  <Words>146</Words>
  <Characters>905</Characters>
  <CharactersWithSpaces>1026</CharactersWithSpaces>
  <Paragraphs>28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2026-01-20T09:16:00Z</dcterms:created>
  <dc:creator>Лысенко Екатерина Алексеевна</dc:creator>
  <dc:description/>
  <dc:language>ru-RU</dc:language>
  <cp:lastModifiedBy>glashevsk@corp.gidroogk.com</cp:lastModifiedBy>
  <dcterms:modified xsi:type="dcterms:W3CDTF">2026-06-03T11:11:48Z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